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EDDB4F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dashed" w:color="DBDBDB" w:sz="2" w:space="3"/>
          <w:right w:val="none" w:color="auto" w:sz="0" w:space="0"/>
        </w:pBdr>
        <w:shd w:val="clear" w:fill="FFFFFF"/>
        <w:spacing w:before="0" w:beforeAutospacing="0" w:after="0" w:afterAutospacing="0" w:line="225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  <w:t>BA楼宇控制管理系统</w:t>
      </w:r>
    </w:p>
    <w:p w14:paraId="74BAEA42">
      <w:pP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0"/>
          <w:szCs w:val="30"/>
          <w:bdr w:val="none" w:color="auto" w:sz="0" w:space="0"/>
          <w:shd w:val="clear" w:fill="FFFFFF"/>
        </w:rPr>
      </w:pPr>
    </w:p>
    <w:p w14:paraId="7114D941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dashed" w:color="DBDBDB" w:sz="2" w:space="3"/>
          <w:right w:val="none" w:color="auto" w:sz="0" w:space="0"/>
        </w:pBdr>
        <w:shd w:val="clear" w:fill="FFFFFF"/>
        <w:spacing w:before="0" w:beforeAutospacing="0" w:after="0" w:afterAutospacing="0" w:line="225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</w:pPr>
    </w:p>
    <w:p w14:paraId="38E8F5FB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dashed" w:color="DBDBDB" w:sz="2" w:space="3"/>
          <w:right w:val="none" w:color="auto" w:sz="0" w:space="0"/>
        </w:pBdr>
        <w:shd w:val="clear" w:fill="FFFFFF"/>
        <w:spacing w:before="0" w:beforeAutospacing="0" w:after="0" w:afterAutospacing="0" w:line="225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智慧楼宇系统能够自动控制建筑物内的机电设备。通过软件能够系统地管理相互关联的设备，发挥设备整体的优势和潜力，提高设备利用率，优化设备的运行状态和时间，从而可延长设备的服役寿命，降低能源消耗，减低维护人员的劳动强度和工时数量，最终降低设备的运行成本。楼宇控制系统主要包括空调新风机组、送排风机、集水坑与排水泵、电梯、变配电、照明等。在整个楼宇范围内，通过整套楼宇自动控制系统及其内置优化控制程序和预设时间程序，对所有机电设备进行集中管理和监控。在满足控制要求的前提下，实现全面节能，用控制器的控制功能代替日常运行维护的工作，大大减少日常的工作量，减少由于维护人员的工作失误而造成的设备失控或设备损坏</w:t>
      </w:r>
    </w:p>
    <w:p w14:paraId="0D96B1E9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dashed" w:color="DBDBDB" w:sz="2" w:space="3"/>
          <w:right w:val="none" w:color="auto" w:sz="0" w:space="0"/>
        </w:pBdr>
        <w:shd w:val="clear" w:fill="FFFFFF"/>
        <w:spacing w:before="0" w:beforeAutospacing="0" w:after="0" w:afterAutospacing="0" w:line="225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12"/>
          <w:szCs w:val="12"/>
          <w:shd w:val="clear" w:fill="FFFFFF"/>
        </w:rPr>
      </w:pPr>
    </w:p>
    <w:p w14:paraId="5B071306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6850" cy="32766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F9160A">
      <w:pPr>
        <w:rPr>
          <w:rFonts w:ascii="宋体" w:hAnsi="宋体" w:eastAsia="宋体" w:cs="宋体"/>
          <w:sz w:val="24"/>
          <w:szCs w:val="24"/>
        </w:rPr>
      </w:pPr>
    </w:p>
    <w:p w14:paraId="3EBA10F5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dashed" w:color="DBDBDB" w:sz="2" w:space="3"/>
          <w:right w:val="none" w:color="auto" w:sz="0" w:space="0"/>
        </w:pBdr>
        <w:shd w:val="clear" w:fill="FFFFFF"/>
        <w:spacing w:before="0" w:beforeAutospacing="0" w:after="0" w:afterAutospacing="0" w:line="225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智能楼宇管控系统系列产品基于国际标准BACnet开发，并支持Modbus、KNX等主流协议标准，自主研发的采集主机能完美兼容第三方设备，极大降低系统集成成本。产品广泛适用于暖通空调设备控制、智能照明系统控制、能耗管理以及房间智能控制等需求。</w:t>
      </w:r>
    </w:p>
    <w:p w14:paraId="20C3585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dashed" w:color="DBDBDB" w:sz="2" w:space="3"/>
          <w:right w:val="none" w:color="auto" w:sz="0" w:space="0"/>
        </w:pBdr>
        <w:shd w:val="clear" w:fill="FFFFFF"/>
        <w:spacing w:before="0" w:beforeAutospacing="0" w:after="0" w:afterAutospacing="0" w:line="225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至赢智能楼宇管控系统提供丰富的产品选型，包括系统软件、第三方系统接口、可编程控制器、扩展模块、末端传感器和阀门、数据采集器、计量表具、智能照明控制器等，为客户提供专业、高效、实用、性价比高的智能楼宇管控系统解决方案。</w:t>
      </w:r>
    </w:p>
    <w:p w14:paraId="3CF2D053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dashed" w:color="DBDBDB" w:sz="2" w:space="3"/>
          <w:right w:val="none" w:color="auto" w:sz="0" w:space="0"/>
        </w:pBdr>
        <w:shd w:val="clear" w:fill="FFFFFF"/>
        <w:spacing w:before="0" w:beforeAutospacing="0" w:after="0" w:afterAutospacing="0" w:line="225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30"/>
          <w:szCs w:val="30"/>
          <w:shd w:val="clear" w:fill="FFFFFF"/>
        </w:rPr>
        <w:t>该系统自上而下包含管理层、网络通讯层和现场设备层三个层面</w:t>
      </w:r>
    </w:p>
    <w:p w14:paraId="3EF99A12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6850" cy="4029075"/>
            <wp:effectExtent l="0" t="0" r="0" b="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A13FB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666666"/>
          <w:spacing w:val="0"/>
          <w:sz w:val="12"/>
          <w:szCs w:val="12"/>
          <w:bdr w:val="none" w:color="auto" w:sz="0" w:space="0"/>
          <w:shd w:val="clear" w:fill="FFFFFF"/>
        </w:rPr>
        <w:t>管理层   </w:t>
      </w:r>
    </w:p>
    <w:p w14:paraId="19432EE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12"/>
          <w:szCs w:val="12"/>
          <w:bdr w:val="none" w:color="auto" w:sz="0" w:space="0"/>
          <w:shd w:val="clear" w:fill="FFFFFF"/>
        </w:rPr>
        <w:t>管理层针对楼宇自控系统的管理人员，是系统的最上层部分。主要由系统软件和必要的硬件设备，如工业级计算机工作站、数据库服务器、大屏幕显示设备、打印机、UPS 电源、路由器等组成。监测系统软件具有良好的人机交互界面，对采集的现场各类数据信息计算、分析与处理，并以图形、数显、声音等方式反映现场的运行状况。  </w:t>
      </w:r>
    </w:p>
    <w:p w14:paraId="447C133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666666"/>
          <w:spacing w:val="0"/>
          <w:sz w:val="12"/>
          <w:szCs w:val="12"/>
          <w:bdr w:val="none" w:color="auto" w:sz="0" w:space="0"/>
          <w:shd w:val="clear" w:fill="FFFFFF"/>
        </w:rPr>
        <w:t>网络通讯层   </w:t>
      </w:r>
    </w:p>
    <w:p w14:paraId="5413064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12"/>
          <w:szCs w:val="12"/>
          <w:bdr w:val="none" w:color="auto" w:sz="0" w:space="0"/>
          <w:shd w:val="clear" w:fill="FFFFFF"/>
        </w:rPr>
        <w:t>网络通讯层主要是由以太网设备及总线网络组成。该层是数据信息交换的桥梁，负责对现场设备回送的数据信息进行采集、分类和传送等工作的同时，转达上位机对现场设备的各种控制命令。   </w:t>
      </w:r>
    </w:p>
    <w:p w14:paraId="2A23180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12"/>
          <w:szCs w:val="12"/>
          <w:bdr w:val="none" w:color="auto" w:sz="0" w:space="0"/>
          <w:shd w:val="clear" w:fill="FFFFFF"/>
        </w:rPr>
        <w:t>以太网设备：包括工业级以太网交换机。   </w:t>
      </w:r>
    </w:p>
    <w:p w14:paraId="0331635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12"/>
          <w:szCs w:val="12"/>
          <w:bdr w:val="none" w:color="auto" w:sz="0" w:space="0"/>
          <w:shd w:val="clear" w:fill="FFFFFF"/>
        </w:rPr>
        <w:t>通讯介质：系统主要采用屏蔽双绞线、光纤等。  </w:t>
      </w:r>
    </w:p>
    <w:p w14:paraId="76FE9A7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666666"/>
          <w:spacing w:val="0"/>
          <w:sz w:val="12"/>
          <w:szCs w:val="12"/>
          <w:bdr w:val="none" w:color="auto" w:sz="0" w:space="0"/>
          <w:shd w:val="clear" w:fill="FFFFFF"/>
        </w:rPr>
        <w:t>现场设备层   </w:t>
      </w:r>
    </w:p>
    <w:p w14:paraId="2A387C2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12"/>
          <w:szCs w:val="12"/>
          <w:bdr w:val="none" w:color="auto" w:sz="0" w:space="0"/>
          <w:shd w:val="clear" w:fill="FFFFFF"/>
        </w:rPr>
        <w:t>现场设备层是数据传输终端，主要由可编程DDC控制器、扩展模块和现场设备组成，采用具有高可靠性的IP型DDC控制器，与数据中心传输现场设备数据。扩展模块担负着最基层的数据传输任务，其传输的数据必须完整、准确并实时传送至数据中心。</w:t>
      </w:r>
    </w:p>
    <w:p w14:paraId="78062080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6850" cy="3352800"/>
            <wp:effectExtent l="0" t="0" r="0" b="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4F3E15">
      <w:pPr>
        <w:rPr>
          <w:rFonts w:ascii="宋体" w:hAnsi="宋体" w:eastAsia="宋体" w:cs="宋体"/>
          <w:sz w:val="24"/>
          <w:szCs w:val="24"/>
        </w:rPr>
      </w:pPr>
    </w:p>
    <w:p w14:paraId="4A08269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13" w:beforeAutospacing="0" w:after="113" w:afterAutospacing="0" w:line="210" w:lineRule="atLeast"/>
        <w:ind w:left="0" w:right="0" w:firstLine="240"/>
        <w:rPr>
          <w:rFonts w:hint="eastAsia" w:ascii="宋体" w:hAnsi="宋体" w:eastAsia="宋体" w:cs="宋体"/>
          <w:i w:val="0"/>
          <w:iCs w:val="0"/>
          <w:caps w:val="0"/>
          <w:color w:val="606A72"/>
          <w:spacing w:val="0"/>
          <w:sz w:val="11"/>
          <w:szCs w:val="11"/>
          <w:bdr w:val="none" w:color="auto" w:sz="0" w:space="0"/>
          <w:shd w:val="clear" w:fill="FFFFFF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606A72"/>
          <w:spacing w:val="0"/>
          <w:sz w:val="11"/>
          <w:szCs w:val="11"/>
          <w:bdr w:val="none" w:color="auto" w:sz="0" w:space="0"/>
          <w:shd w:val="clear" w:fill="FFFFFF"/>
        </w:rPr>
        <w:t>楼宇自控的典型应用包括实现对空调新风系统、送排风系统、给排水系统、生活用水系统、换热站系统、空调冷源系统、电梯系统、照明系统、变配电系统等进行实时监控，及时了解大楼的设备运行情况，并有效地加以管理。通过管理软件，优化控制软件和节能，使软件达到自动控制，既节省人力，降低耗能，有保障了大楼的机电系统的安全、可靠运行。</w:t>
      </w:r>
    </w:p>
    <w:p w14:paraId="7143722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13" w:beforeAutospacing="0" w:after="113" w:afterAutospacing="0" w:line="210" w:lineRule="atLeast"/>
        <w:ind w:left="0" w:right="0" w:firstLine="24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6850" cy="2990850"/>
            <wp:effectExtent l="0" t="0" r="0" b="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4F75B7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13" w:beforeAutospacing="0" w:after="113" w:afterAutospacing="0" w:line="210" w:lineRule="atLeast"/>
        <w:ind w:left="0" w:right="0" w:firstLine="24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6850" cy="2981325"/>
            <wp:effectExtent l="0" t="0" r="0" b="0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F2C233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13" w:beforeAutospacing="0" w:after="113" w:afterAutospacing="0" w:line="210" w:lineRule="atLeast"/>
        <w:ind w:left="0" w:right="0" w:firstLine="240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76850" cy="3000375"/>
            <wp:effectExtent l="0" t="0" r="0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E3C725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13" w:beforeAutospacing="0" w:after="113" w:afterAutospacing="0" w:line="21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606A72"/>
          <w:spacing w:val="0"/>
          <w:sz w:val="11"/>
          <w:szCs w:val="11"/>
          <w:bdr w:val="none" w:color="auto" w:sz="0" w:space="0"/>
          <w:shd w:val="clear" w:fill="FFFFFF"/>
        </w:rPr>
        <w:t>系统相关页面</w:t>
      </w:r>
    </w:p>
    <w:p w14:paraId="128CC6D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监控整个建筑物内的空调、照明、给排水、送排风、冷热源、变配电、电梯等系统设备的各项重要运行参数以及故障报警的数据，</w:t>
      </w:r>
    </w:p>
    <w:p w14:paraId="242EF3A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空调系统监控</w:t>
      </w:r>
    </w:p>
    <w:p w14:paraId="3AAB892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ascii="Arial" w:hAnsi="Arial" w:eastAsia="微软雅黑" w:cs="Arial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l</w:t>
      </w: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风机运行状态显示</w:t>
      </w:r>
    </w:p>
    <w:p w14:paraId="60E3877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l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送风温、湿度测量</w:t>
      </w:r>
    </w:p>
    <w:p w14:paraId="031DADE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l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滤网压关状态</w:t>
      </w:r>
    </w:p>
    <w:p w14:paraId="150AE79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l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启停控制</w:t>
      </w:r>
    </w:p>
    <w:p w14:paraId="0B1C90A0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l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风机故障状态</w:t>
      </w:r>
    </w:p>
    <w:p w14:paraId="14243A7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l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手动</w:t>
      </w: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/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自动状态显示</w:t>
      </w:r>
    </w:p>
    <w:p w14:paraId="6B058D0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l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水阀调节</w:t>
      </w:r>
    </w:p>
    <w:p w14:paraId="4824FF5B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给排水系统监控</w:t>
      </w:r>
    </w:p>
    <w:p w14:paraId="5D72A97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l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水泵运行状态显示</w:t>
      </w: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,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故障报警</w:t>
      </w: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,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启停控制</w:t>
      </w:r>
    </w:p>
    <w:p w14:paraId="2F7DBC15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l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水箱、集水井水位显示及报警</w:t>
      </w:r>
    </w:p>
    <w:p w14:paraId="4DBF22F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变配电系统监</w:t>
      </w:r>
    </w:p>
    <w:p w14:paraId="34ACBB2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高压柜监控内容：</w:t>
      </w:r>
    </w:p>
    <w:p w14:paraId="7C4BC91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l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高压进线主回路运行状态、故障报警等；</w:t>
      </w:r>
    </w:p>
    <w:p w14:paraId="2B131F0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l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进线电压、电流、频率、功率因素等参数低压配电柜监控内容：</w:t>
      </w:r>
    </w:p>
    <w:p w14:paraId="6962170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l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低压进线主回路运行状态、故障报警等</w:t>
      </w:r>
    </w:p>
    <w:p w14:paraId="40D67F3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l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低压柜各主要供电的参数</w:t>
      </w:r>
    </w:p>
    <w:p w14:paraId="7691801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变压器监控</w:t>
      </w:r>
    </w:p>
    <w:p w14:paraId="3DF6DC7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l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变压器运行工作状态、故障报警</w:t>
      </w:r>
    </w:p>
    <w:p w14:paraId="0B5060B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l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变压器强制风冷机组各风机运行状态</w:t>
      </w:r>
    </w:p>
    <w:p w14:paraId="0C98DC7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电梯系统监测</w:t>
      </w:r>
    </w:p>
    <w:p w14:paraId="3FE75A1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监视内容：电梯运行、故障状态、上、下行状态。</w:t>
      </w:r>
    </w:p>
    <w:p w14:paraId="57F82873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照明系统监控内容</w:t>
      </w:r>
    </w:p>
    <w:p w14:paraId="29803869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l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监测照明系统的运行状态、报警状态，包括控制照明主机等；</w:t>
      </w:r>
    </w:p>
    <w:p w14:paraId="42FA0AC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l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通过图形化的界面，可以查询到照明系统的启动信息、故障信息等；</w:t>
      </w:r>
    </w:p>
    <w:p w14:paraId="7D75B38F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送排风系统监控</w:t>
      </w:r>
    </w:p>
    <w:p w14:paraId="4610301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送排风机的运行状态显示</w:t>
      </w: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,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故障报警</w:t>
      </w: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,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启停控制。</w:t>
      </w:r>
    </w:p>
    <w:p w14:paraId="7C847A8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手自动状态显示。</w:t>
      </w:r>
    </w:p>
    <w:p w14:paraId="6FCA2BE4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开关状态显示。</w:t>
      </w:r>
    </w:p>
    <w:p w14:paraId="05DB309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1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冷热源系统监控</w:t>
      </w:r>
    </w:p>
    <w:p w14:paraId="0A9660E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冷、热水机组监控内容：</w:t>
      </w:r>
    </w:p>
    <w:p w14:paraId="1EEA207A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l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监控冷冻机组启</w:t>
      </w: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/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停控制、运行状态及故障报警。</w:t>
      </w:r>
    </w:p>
    <w:p w14:paraId="6F34D5A6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l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监测冷冻水</w:t>
      </w: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/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热水供、回水温度。</w:t>
      </w:r>
    </w:p>
    <w:p w14:paraId="32ED490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l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监测冷却水</w:t>
      </w: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/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热水供、回水温度。</w:t>
      </w:r>
    </w:p>
    <w:p w14:paraId="5D1C801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l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监测冷冻水供回水压力。</w:t>
      </w:r>
    </w:p>
    <w:p w14:paraId="0B01F92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 w:line="180" w:lineRule="atLeast"/>
        <w:ind w:left="0" w:right="0" w:firstLine="240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7"/>
          <w:szCs w:val="27"/>
        </w:rPr>
      </w:pPr>
      <w:r>
        <w:rPr>
          <w:rFonts w:hint="default" w:ascii="Arial" w:hAnsi="Arial" w:eastAsia="微软雅黑" w:cs="Arial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l 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sz w:val="10"/>
          <w:szCs w:val="10"/>
          <w:bdr w:val="none" w:color="auto" w:sz="0" w:space="0"/>
          <w:shd w:val="clear" w:fill="FFFFFF"/>
        </w:rPr>
        <w:t>监测冷冻水水流状态。</w:t>
      </w:r>
    </w:p>
    <w:p w14:paraId="61214AA2">
      <w:pPr>
        <w:rPr>
          <w:rFonts w:hint="eastAsia" w:ascii="宋体" w:hAnsi="宋体" w:eastAsia="宋体" w:cs="宋体"/>
          <w:sz w:val="24"/>
          <w:szCs w:val="24"/>
        </w:rPr>
      </w:pPr>
    </w:p>
    <w:p w14:paraId="34B47187">
      <w:pPr>
        <w:rPr>
          <w:rFonts w:ascii="宋体" w:hAnsi="宋体" w:eastAsia="宋体" w:cs="宋体"/>
          <w:sz w:val="24"/>
          <w:szCs w:val="24"/>
        </w:rPr>
      </w:pPr>
    </w:p>
    <w:p w14:paraId="37B2601B">
      <w:pPr>
        <w:rPr>
          <w:rFonts w:ascii="宋体" w:hAnsi="宋体" w:eastAsia="宋体" w:cs="宋体"/>
          <w:sz w:val="24"/>
          <w:szCs w:val="24"/>
        </w:rPr>
      </w:pPr>
    </w:p>
    <w:p w14:paraId="43EFD6BF">
      <w:pPr>
        <w:rPr>
          <w:rFonts w:ascii="宋体" w:hAnsi="宋体" w:eastAsia="宋体" w:cs="宋体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RiODQ4Njc2ZTQ5OWFlNWQ2ZGUzOGI1MWY3YTBkNzAifQ=="/>
  </w:docVars>
  <w:rsids>
    <w:rsidRoot w:val="00000000"/>
    <w:rsid w:val="03645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2024-10-27T04:19:14Z</dcterms:created>
  <dc:creator>Administrator</dc:creator>
  <cp:lastModifiedBy>八渡智能</cp:lastModifiedBy>
  <dcterms:modified xsi:type="dcterms:W3CDTF">2024-10-27T04:23:06Z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4802BFA2DBB841B8AAA6D555D45DC5CB_12</vt:lpwstr>
  </property>
</Properties>
</file>